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1F" w:rsidRDefault="0089211F" w:rsidP="0089211F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hint="eastAsia"/>
          <w:b/>
          <w:bCs/>
          <w:spacing w:val="5"/>
          <w:sz w:val="36"/>
          <w:szCs w:val="36"/>
        </w:rPr>
      </w:pPr>
      <w:r>
        <w:rPr>
          <w:rFonts w:hint="eastAsia"/>
          <w:b/>
          <w:bCs/>
          <w:spacing w:val="5"/>
          <w:sz w:val="36"/>
          <w:szCs w:val="36"/>
        </w:rPr>
        <w:t>商场、超市疫情防控技术指南</w:t>
      </w:r>
    </w:p>
    <w:p w:rsidR="0089211F" w:rsidRDefault="0089211F" w:rsidP="0089211F">
      <w:pPr>
        <w:pStyle w:val="a4"/>
        <w:shd w:val="clear" w:color="auto" w:fill="FFFFFF"/>
        <w:spacing w:before="0" w:beforeAutospacing="0" w:after="0" w:afterAutospacing="0" w:line="360" w:lineRule="auto"/>
        <w:ind w:firstLine="480"/>
        <w:jc w:val="center"/>
        <w:textAlignment w:val="baseline"/>
        <w:rPr>
          <w:rStyle w:val="a3"/>
          <w:rFonts w:ascii="仿宋_GB2312" w:eastAsia="仿宋_GB2312" w:hAnsi="仿宋_GB2312" w:cs="仿宋_GB2312" w:hint="eastAsia"/>
          <w:spacing w:val="5"/>
          <w:sz w:val="32"/>
          <w:szCs w:val="32"/>
        </w:rPr>
      </w:pPr>
      <w:r>
        <w:rPr>
          <w:rStyle w:val="a3"/>
          <w:rFonts w:ascii="楷体_GB2312" w:eastAsia="楷体_GB2312" w:hAnsi="楷体_GB2312" w:cs="楷体_GB2312" w:hint="eastAsia"/>
          <w:spacing w:val="5"/>
          <w:sz w:val="32"/>
          <w:szCs w:val="32"/>
        </w:rPr>
        <w:t>（</w:t>
      </w:r>
      <w:r>
        <w:rPr>
          <w:rStyle w:val="a3"/>
          <w:rFonts w:ascii="楷体_GB2312" w:eastAsia="楷体_GB2312" w:hAnsi="楷体_GB2312" w:cs="楷体_GB2312"/>
          <w:spacing w:val="5"/>
          <w:sz w:val="32"/>
          <w:szCs w:val="32"/>
        </w:rPr>
        <w:t>第二版 2020.12.31</w:t>
      </w:r>
      <w:r>
        <w:rPr>
          <w:rStyle w:val="a3"/>
          <w:rFonts w:ascii="楷体_GB2312" w:eastAsia="楷体_GB2312" w:hAnsi="楷体_GB2312" w:cs="楷体_GB2312" w:hint="eastAsia"/>
          <w:spacing w:val="5"/>
          <w:sz w:val="32"/>
          <w:szCs w:val="32"/>
        </w:rPr>
        <w:t>）</w:t>
      </w:r>
    </w:p>
    <w:p w:rsidR="0089211F" w:rsidRDefault="0089211F" w:rsidP="0089211F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643"/>
        <w:textAlignment w:val="baseline"/>
        <w:rPr>
          <w:rFonts w:cs="仿宋_GB2312" w:hint="eastAsia"/>
          <w:b/>
          <w:kern w:val="2"/>
          <w:sz w:val="32"/>
          <w:szCs w:val="32"/>
        </w:rPr>
      </w:pPr>
      <w:r>
        <w:rPr>
          <w:rFonts w:cs="仿宋_GB2312" w:hint="eastAsia"/>
          <w:b/>
          <w:kern w:val="2"/>
          <w:sz w:val="32"/>
          <w:szCs w:val="32"/>
        </w:rPr>
        <w:t>一、适用范围</w:t>
      </w:r>
    </w:p>
    <w:p w:rsidR="0089211F" w:rsidRDefault="0089211F" w:rsidP="0089211F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kern w:val="2"/>
          <w:sz w:val="32"/>
          <w:szCs w:val="32"/>
        </w:rPr>
        <w:t>本指南适用于新型冠状病毒肺炎流行期间，正常运营的商场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、超市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等的疫情防控。主要内容包括完善疫情防控制度、环境卫生要求、个人卫生防护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、冷链食品要求、限流限距措施、应急处理措施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等。</w:t>
      </w:r>
    </w:p>
    <w:p w:rsidR="0089211F" w:rsidRDefault="0089211F" w:rsidP="0089211F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643"/>
        <w:textAlignment w:val="baseline"/>
        <w:rPr>
          <w:rFonts w:cs="仿宋_GB2312" w:hint="eastAsia"/>
          <w:b/>
          <w:kern w:val="2"/>
          <w:sz w:val="32"/>
          <w:szCs w:val="32"/>
        </w:rPr>
      </w:pPr>
      <w:r>
        <w:rPr>
          <w:rFonts w:cs="仿宋_GB2312" w:hint="eastAsia"/>
          <w:b/>
          <w:kern w:val="2"/>
          <w:sz w:val="32"/>
          <w:szCs w:val="32"/>
        </w:rPr>
        <w:t>二、</w:t>
      </w:r>
      <w:r>
        <w:rPr>
          <w:rFonts w:cs="仿宋_GB2312"/>
          <w:b/>
          <w:kern w:val="2"/>
          <w:sz w:val="32"/>
          <w:szCs w:val="32"/>
        </w:rPr>
        <w:t>完善</w:t>
      </w:r>
      <w:r>
        <w:rPr>
          <w:rFonts w:cs="仿宋_GB2312" w:hint="eastAsia"/>
          <w:b/>
          <w:kern w:val="2"/>
          <w:sz w:val="32"/>
          <w:szCs w:val="32"/>
        </w:rPr>
        <w:t>疫情防控制度</w:t>
      </w:r>
    </w:p>
    <w:p w:rsidR="0089211F" w:rsidRDefault="0089211F" w:rsidP="0089211F">
      <w:pPr>
        <w:spacing w:line="360" w:lineRule="auto"/>
        <w:ind w:firstLineChars="150" w:firstLine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/>
          <w:sz w:val="32"/>
          <w:szCs w:val="32"/>
        </w:rPr>
        <w:t>落实主体责任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商场负责人是疫情防控第一责任人，做好员工信息采集工作。完善疫情防控制度，要</w:t>
      </w:r>
      <w:r>
        <w:rPr>
          <w:rFonts w:ascii="仿宋_GB2312" w:eastAsia="仿宋_GB2312" w:hAnsi="仿宋_GB2312" w:cs="仿宋_GB2312" w:hint="eastAsia"/>
          <w:sz w:val="32"/>
          <w:szCs w:val="32"/>
        </w:rPr>
        <w:t>有适量口罩、手套、消毒剂、测温仪等防疫物资储备，</w:t>
      </w:r>
      <w:r>
        <w:rPr>
          <w:rFonts w:ascii="仿宋_GB2312" w:eastAsia="仿宋_GB2312" w:hAnsi="仿宋_GB2312" w:cs="仿宋_GB2312"/>
          <w:sz w:val="32"/>
          <w:szCs w:val="32"/>
        </w:rPr>
        <w:t>设置应急区域，</w:t>
      </w:r>
      <w:r>
        <w:rPr>
          <w:rFonts w:ascii="仿宋_GB2312" w:eastAsia="仿宋_GB2312" w:hAnsi="仿宋_GB2312" w:cs="仿宋_GB2312" w:hint="eastAsia"/>
          <w:sz w:val="32"/>
          <w:szCs w:val="32"/>
        </w:rPr>
        <w:t>有属地医疗卫生力量指导支持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89211F" w:rsidRDefault="0089211F" w:rsidP="0089211F">
      <w:pPr>
        <w:spacing w:line="360" w:lineRule="auto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（二）加强培训和应急演练</w:t>
      </w:r>
      <w:r>
        <w:rPr>
          <w:rFonts w:ascii="仿宋_GB2312" w:eastAsia="仿宋_GB2312" w:hAnsi="仿宋_GB2312" w:cs="仿宋_GB2312"/>
          <w:sz w:val="32"/>
          <w:szCs w:val="32"/>
        </w:rPr>
        <w:t>，保证员工熟悉责任分工、环境卫生、个人防护、异常情况处置、人员疏散等工作要求，做到有条不紊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9211F" w:rsidRDefault="0089211F" w:rsidP="0089211F">
      <w:pPr>
        <w:spacing w:line="360" w:lineRule="auto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（三）建立员工健康监测制度，每日对员工健康状况进行登记，身体不适时应及时报告并就医。对经营进口冷链食品等高危风险的从业人员要进行核酸筛查，实施新冠肺炎疫苗接种，加强重点</w:t>
      </w:r>
      <w:r>
        <w:rPr>
          <w:rFonts w:ascii="仿宋_GB2312" w:eastAsia="仿宋_GB2312" w:hAnsi="仿宋_GB2312" w:cs="仿宋_GB2312"/>
          <w:sz w:val="32"/>
          <w:szCs w:val="32"/>
        </w:rPr>
        <w:t>人群</w:t>
      </w:r>
      <w:r>
        <w:rPr>
          <w:rFonts w:ascii="仿宋_GB2312" w:eastAsia="仿宋_GB2312" w:hAnsi="仿宋_GB2312" w:cs="仿宋_GB2312" w:hint="eastAsia"/>
          <w:sz w:val="32"/>
          <w:szCs w:val="32"/>
        </w:rPr>
        <w:t>防护。</w:t>
      </w:r>
    </w:p>
    <w:p w:rsidR="0089211F" w:rsidRDefault="0089211F" w:rsidP="0089211F">
      <w:pPr>
        <w:spacing w:line="360" w:lineRule="auto"/>
        <w:ind w:firstLineChars="200" w:firstLine="643"/>
        <w:rPr>
          <w:rFonts w:ascii="宋体" w:hAnsi="宋体" w:cs="仿宋_GB2312" w:hint="eastAsia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三、环境卫生要求</w:t>
      </w:r>
    </w:p>
    <w:p w:rsidR="0089211F" w:rsidRDefault="0089211F" w:rsidP="0089211F">
      <w:pPr>
        <w:spacing w:line="360" w:lineRule="auto"/>
        <w:ind w:firstLineChars="150" w:firstLine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（四）划设进出通道，做好人员分流。在商场、超市入口处，要张贴健康码图识，增加体温测量设备，所有人员健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康码和体温检测正常、佩戴口罩方可进入。</w:t>
      </w:r>
    </w:p>
    <w:p w:rsidR="0089211F" w:rsidRDefault="0089211F" w:rsidP="0089211F">
      <w:pPr>
        <w:spacing w:line="360" w:lineRule="auto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（五）对于不使用或不会操作智能手机的老年人等群体，其健康码可采取凭有效身份证登记、亲友代办、出示“通信行程卡”等替代措施，做好人工服务引导。</w:t>
      </w:r>
    </w:p>
    <w:p w:rsidR="0089211F" w:rsidRDefault="0089211F" w:rsidP="0089211F">
      <w:pPr>
        <w:spacing w:line="360" w:lineRule="auto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sz w:val="32"/>
          <w:szCs w:val="32"/>
        </w:rPr>
        <w:t>）加强通风换气促进空气流通，</w:t>
      </w:r>
      <w:r>
        <w:rPr>
          <w:rFonts w:ascii="仿宋_GB2312" w:eastAsia="仿宋_GB2312" w:hAnsi="仿宋_GB2312" w:cs="仿宋_GB2312"/>
          <w:sz w:val="32"/>
          <w:szCs w:val="32"/>
        </w:rPr>
        <w:t>节日期间人流密集要</w:t>
      </w:r>
      <w:r>
        <w:rPr>
          <w:rFonts w:ascii="仿宋_GB2312" w:eastAsia="仿宋_GB2312" w:hAnsi="仿宋_GB2312" w:cs="仿宋_GB2312" w:hint="eastAsia"/>
          <w:sz w:val="32"/>
          <w:szCs w:val="32"/>
        </w:rPr>
        <w:t>增加消毒频次，</w:t>
      </w:r>
      <w:r>
        <w:rPr>
          <w:rFonts w:ascii="仿宋_GB2312" w:eastAsia="仿宋_GB2312" w:hAnsi="仿宋_GB2312" w:cs="仿宋_GB2312"/>
          <w:sz w:val="32"/>
          <w:szCs w:val="32"/>
        </w:rPr>
        <w:t>保证室内空气卫生质量符合《公共场所卫生指标及限值要求》（GB</w:t>
      </w:r>
      <w:r>
        <w:rPr>
          <w:rFonts w:ascii="MS Mincho" w:eastAsia="MS Mincho" w:hAnsi="MS Mincho" w:cs="MS Mincho" w:hint="eastAsia"/>
          <w:sz w:val="32"/>
          <w:szCs w:val="32"/>
        </w:rPr>
        <w:t> </w:t>
      </w:r>
      <w:r>
        <w:rPr>
          <w:rFonts w:ascii="仿宋_GB2312" w:eastAsia="仿宋_GB2312" w:hAnsi="仿宋_GB2312" w:cs="仿宋_GB2312" w:hint="eastAsia"/>
          <w:sz w:val="32"/>
          <w:szCs w:val="32"/>
        </w:rPr>
        <w:t>37488-2019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；如使用集中空调，保证空调运行正常，</w:t>
      </w:r>
      <w:r>
        <w:rPr>
          <w:rFonts w:ascii="仿宋_GB2312" w:eastAsia="仿宋_GB2312" w:hAnsi="仿宋_GB2312" w:cs="仿宋_GB2312"/>
          <w:sz w:val="32"/>
          <w:szCs w:val="32"/>
        </w:rPr>
        <w:t>运行过程中以最大</w:t>
      </w:r>
      <w:r>
        <w:rPr>
          <w:rFonts w:ascii="仿宋_GB2312" w:eastAsia="仿宋_GB2312" w:hAnsi="仿宋_GB2312" w:cs="仿宋_GB2312" w:hint="eastAsia"/>
          <w:sz w:val="32"/>
          <w:szCs w:val="32"/>
        </w:rPr>
        <w:t>新风量</w:t>
      </w:r>
      <w:r>
        <w:rPr>
          <w:rFonts w:ascii="仿宋_GB2312" w:eastAsia="仿宋_GB2312" w:hAnsi="仿宋_GB2312" w:cs="仿宋_GB2312"/>
          <w:sz w:val="32"/>
          <w:szCs w:val="32"/>
        </w:rPr>
        <w:t>运行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定期对送风口等设备</w:t>
      </w:r>
      <w:r>
        <w:rPr>
          <w:rFonts w:ascii="仿宋_GB2312" w:eastAsia="仿宋_GB2312" w:hAnsi="仿宋_GB2312" w:cs="仿宋_GB2312" w:hint="eastAsia"/>
          <w:sz w:val="32"/>
          <w:szCs w:val="32"/>
        </w:rPr>
        <w:t>进</w:t>
      </w:r>
      <w:r>
        <w:rPr>
          <w:rFonts w:ascii="仿宋_GB2312" w:eastAsia="仿宋_GB2312" w:hAnsi="仿宋_GB2312" w:cs="仿宋_GB2312"/>
          <w:sz w:val="32"/>
          <w:szCs w:val="32"/>
        </w:rPr>
        <w:t>行清洗、消毒或更换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9211F" w:rsidRDefault="0089211F" w:rsidP="0089211F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sz w:val="32"/>
          <w:szCs w:val="32"/>
        </w:rPr>
        <w:t>）对经常接触的公共用品和设施（如存储柜、电梯间按钮、扶梯扶手、公共垃圾桶等），每日清洁消毒不少于三次。重点部位要做好消毒记录。</w:t>
      </w:r>
    </w:p>
    <w:p w:rsidR="0089211F" w:rsidRDefault="0089211F" w:rsidP="0089211F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八</w:t>
      </w:r>
      <w:r>
        <w:rPr>
          <w:rFonts w:ascii="仿宋_GB2312" w:eastAsia="仿宋_GB2312" w:hAnsi="仿宋_GB2312" w:cs="仿宋_GB2312" w:hint="eastAsia"/>
          <w:sz w:val="32"/>
          <w:szCs w:val="32"/>
        </w:rPr>
        <w:t>）保持电梯、咨询台、售货区、洗手间、生鲜区等区域环境整洁，及时清理垃圾。洗手间、生鲜区要</w:t>
      </w:r>
      <w:r>
        <w:rPr>
          <w:rFonts w:ascii="仿宋_GB2312" w:eastAsia="仿宋_GB2312" w:hAnsi="仿宋_GB2312" w:cs="仿宋_GB2312"/>
          <w:sz w:val="32"/>
          <w:szCs w:val="32"/>
        </w:rPr>
        <w:t>做到无积污、无异味。</w:t>
      </w:r>
    </w:p>
    <w:p w:rsidR="0089211F" w:rsidRDefault="0089211F" w:rsidP="0089211F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九</w:t>
      </w:r>
      <w:r>
        <w:rPr>
          <w:rFonts w:ascii="仿宋_GB2312" w:eastAsia="仿宋_GB2312" w:hAnsi="仿宋_GB2312" w:cs="仿宋_GB2312" w:hint="eastAsia"/>
          <w:sz w:val="32"/>
          <w:szCs w:val="32"/>
        </w:rPr>
        <w:t>）公用洗手间每日清洁消毒不少于三次，门把手、水龙头、开关的消毒至少每两小时一次，要配备足够的洗手液（或肥皂），保证水龙头等供水设施正常工作。</w:t>
      </w:r>
    </w:p>
    <w:p w:rsidR="0089211F" w:rsidRDefault="0089211F" w:rsidP="0089211F">
      <w:pPr>
        <w:spacing w:line="360" w:lineRule="auto"/>
        <w:ind w:firstLineChars="200" w:firstLine="643"/>
        <w:rPr>
          <w:rFonts w:ascii="宋体" w:hAnsi="宋体" w:cs="仿宋_GB2312" w:hint="eastAsia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四、</w:t>
      </w:r>
      <w:r>
        <w:rPr>
          <w:rFonts w:ascii="宋体" w:hAnsi="宋体" w:cs="仿宋_GB2312"/>
          <w:b/>
          <w:sz w:val="32"/>
          <w:szCs w:val="32"/>
        </w:rPr>
        <w:t>个人卫生防护</w:t>
      </w:r>
    </w:p>
    <w:p w:rsidR="0089211F" w:rsidRDefault="0089211F" w:rsidP="0089211F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（十）工作</w:t>
      </w:r>
      <w:r>
        <w:rPr>
          <w:rFonts w:ascii="仿宋_GB2312" w:eastAsia="仿宋_GB2312" w:hAnsi="仿宋_GB2312" w:cs="仿宋_GB2312"/>
          <w:sz w:val="32"/>
          <w:szCs w:val="32"/>
        </w:rPr>
        <w:t>员工</w:t>
      </w:r>
      <w:r>
        <w:rPr>
          <w:rFonts w:ascii="仿宋_GB2312" w:eastAsia="仿宋_GB2312" w:hAnsi="仿宋_GB2312" w:cs="仿宋_GB2312" w:hint="eastAsia"/>
          <w:sz w:val="32"/>
          <w:szCs w:val="32"/>
        </w:rPr>
        <w:t>应加强个人防护，</w:t>
      </w:r>
      <w:r>
        <w:rPr>
          <w:rFonts w:ascii="Times New Roman" w:eastAsia="仿宋_GB2312" w:hAnsi="Times New Roman"/>
          <w:sz w:val="32"/>
          <w:szCs w:val="32"/>
        </w:rPr>
        <w:t>佩戴口罩、手套和着工作服上岗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做好手卫生。</w:t>
      </w:r>
      <w:r>
        <w:rPr>
          <w:rFonts w:ascii="Times New Roman" w:eastAsia="仿宋_GB2312" w:hAnsi="Times New Roman"/>
          <w:sz w:val="32"/>
          <w:szCs w:val="32"/>
        </w:rPr>
        <w:t>工作服保持干净整洁，定期清洗、消毒。禽畜肉类和熟食区</w:t>
      </w:r>
      <w:r>
        <w:rPr>
          <w:rFonts w:ascii="仿宋_GB2312" w:eastAsia="仿宋_GB2312" w:hAnsi="仿宋_GB2312" w:cs="仿宋_GB2312" w:hint="eastAsia"/>
          <w:sz w:val="32"/>
          <w:szCs w:val="32"/>
        </w:rPr>
        <w:t>从业人员</w:t>
      </w:r>
      <w:r>
        <w:rPr>
          <w:rFonts w:ascii="Times New Roman" w:eastAsia="仿宋_GB2312" w:hAnsi="Times New Roman"/>
          <w:sz w:val="32"/>
          <w:szCs w:val="32"/>
        </w:rPr>
        <w:t>还应当佩戴工作帽。生鲜</w:t>
      </w:r>
      <w:r>
        <w:rPr>
          <w:rFonts w:ascii="Times New Roman" w:eastAsia="仿宋_GB2312" w:hAnsi="Times New Roman"/>
          <w:sz w:val="32"/>
          <w:szCs w:val="32"/>
        </w:rPr>
        <w:lastRenderedPageBreak/>
        <w:t>宰杀等特殊摊位的经营者除工作服外，按防护要求需穿戴防水围裙、橡胶手套等。</w:t>
      </w:r>
    </w:p>
    <w:p w:rsidR="0089211F" w:rsidRDefault="0089211F" w:rsidP="0089211F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640"/>
        <w:textAlignment w:val="baseline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（十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一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工作员工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在物品交接传递时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应当佩戴口罩和手套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避免直接接触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。</w:t>
      </w:r>
    </w:p>
    <w:p w:rsidR="0089211F" w:rsidRDefault="0089211F" w:rsidP="0089211F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（十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）顾客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不戴口罩时，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应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拒绝其进入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商场、超市。乘电梯时要全程佩戴口罩。</w:t>
      </w:r>
    </w:p>
    <w:p w:rsidR="0089211F" w:rsidRDefault="0089211F" w:rsidP="0089211F">
      <w:pPr>
        <w:spacing w:line="360" w:lineRule="auto"/>
        <w:ind w:firstLineChars="200" w:firstLine="643"/>
        <w:rPr>
          <w:rFonts w:ascii="宋体" w:hAnsi="宋体" w:cs="仿宋_GB2312" w:hint="eastAsia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五、冷链食品要求</w:t>
      </w:r>
    </w:p>
    <w:p w:rsidR="0089211F" w:rsidRDefault="0089211F" w:rsidP="0089211F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640"/>
        <w:textAlignment w:val="baseline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</w:t>
      </w:r>
      <w:r>
        <w:rPr>
          <w:rFonts w:ascii="仿宋_GB2312" w:eastAsia="仿宋_GB2312" w:hAnsi="仿宋_GB2312" w:cs="仿宋_GB2312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）严格落实</w:t>
      </w:r>
      <w:r>
        <w:rPr>
          <w:rFonts w:ascii="仿宋_GB2312" w:eastAsia="仿宋_GB2312" w:hAnsi="仿宋_GB2312" w:cs="仿宋_GB2312"/>
          <w:sz w:val="32"/>
          <w:szCs w:val="32"/>
        </w:rPr>
        <w:t>国务院联防联控机制关于</w:t>
      </w:r>
      <w:r>
        <w:rPr>
          <w:rFonts w:ascii="仿宋_GB2312" w:eastAsia="仿宋_GB2312" w:hAnsi="仿宋_GB2312" w:cs="仿宋_GB2312" w:hint="eastAsia"/>
          <w:sz w:val="32"/>
          <w:szCs w:val="32"/>
        </w:rPr>
        <w:t>防范新型冠状肺炎疫情通过进口冷链食品输入风险</w:t>
      </w:r>
      <w:r>
        <w:rPr>
          <w:rFonts w:ascii="仿宋_GB2312" w:eastAsia="仿宋_GB2312" w:hAnsi="仿宋_GB2312" w:cs="仿宋_GB2312"/>
          <w:sz w:val="32"/>
          <w:szCs w:val="32"/>
        </w:rPr>
        <w:t>的有关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要求，执行防控措施，不销售相关手续不完备的进口冷链食品。</w:t>
      </w:r>
    </w:p>
    <w:p w:rsidR="0089211F" w:rsidRDefault="0089211F" w:rsidP="0089211F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</w:t>
      </w:r>
      <w:r>
        <w:rPr>
          <w:rFonts w:ascii="仿宋_GB2312" w:eastAsia="仿宋_GB2312" w:hAnsi="仿宋_GB2312" w:cs="仿宋_GB2312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）鼓励将进口冷链食品的检验检疫证明、</w:t>
      </w:r>
      <w:r>
        <w:rPr>
          <w:rFonts w:ascii="仿宋_GB2312" w:eastAsia="仿宋_GB2312" w:hAnsi="仿宋_GB2312" w:cs="仿宋_GB2312"/>
          <w:sz w:val="32"/>
          <w:szCs w:val="32"/>
        </w:rPr>
        <w:t>通关证明、</w:t>
      </w:r>
      <w:r>
        <w:rPr>
          <w:rFonts w:ascii="仿宋_GB2312" w:eastAsia="仿宋_GB2312" w:hAnsi="仿宋_GB2312" w:cs="仿宋_GB2312" w:hint="eastAsia"/>
          <w:sz w:val="32"/>
          <w:szCs w:val="32"/>
        </w:rPr>
        <w:t>消毒证明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核酸检测报告及追溯码，在销售区进行张贴公示，让顾客放心消费。</w:t>
      </w:r>
    </w:p>
    <w:p w:rsidR="0089211F" w:rsidRDefault="0089211F" w:rsidP="0089211F">
      <w:pPr>
        <w:spacing w:line="360" w:lineRule="auto"/>
        <w:ind w:firstLineChars="200" w:firstLine="643"/>
        <w:rPr>
          <w:rFonts w:ascii="宋体" w:hAnsi="宋体" w:cs="仿宋_GB2312" w:hint="eastAsia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六、限流限距措施</w:t>
      </w:r>
    </w:p>
    <w:p w:rsidR="0089211F" w:rsidRDefault="0089211F" w:rsidP="0089211F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</w:t>
      </w:r>
      <w:r>
        <w:rPr>
          <w:rFonts w:ascii="仿宋_GB2312" w:eastAsia="仿宋_GB2312" w:hAnsi="仿宋_GB2312" w:cs="仿宋_GB2312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）应设置“一米线”，提醒顾客排队付款结账时保持安全距离。</w:t>
      </w:r>
      <w:r>
        <w:rPr>
          <w:rFonts w:ascii="仿宋_GB2312" w:eastAsia="仿宋_GB2312" w:hAnsi="仿宋_GB2312" w:cs="仿宋_GB2312"/>
          <w:sz w:val="32"/>
          <w:szCs w:val="32"/>
        </w:rPr>
        <w:t>工作员工</w:t>
      </w:r>
      <w:r>
        <w:rPr>
          <w:rFonts w:ascii="Times New Roman" w:eastAsia="仿宋_GB2312" w:hAnsi="Times New Roman"/>
          <w:sz w:val="32"/>
          <w:szCs w:val="32"/>
        </w:rPr>
        <w:t>与顾客服务交流时宜保</w:t>
      </w:r>
      <w:r>
        <w:rPr>
          <w:rFonts w:ascii="仿宋_GB2312" w:eastAsia="仿宋_GB2312" w:hAnsi="仿宋_GB2312" w:cs="仿宋_GB2312" w:hint="eastAsia"/>
          <w:sz w:val="32"/>
          <w:szCs w:val="32"/>
        </w:rPr>
        <w:t>持</w:t>
      </w:r>
      <w:r>
        <w:rPr>
          <w:rFonts w:ascii="仿宋_GB2312" w:eastAsia="仿宋_GB2312" w:hAnsi="仿宋_GB2312" w:cs="仿宋_GB2312"/>
          <w:sz w:val="32"/>
          <w:szCs w:val="32"/>
        </w:rPr>
        <w:t>安全</w:t>
      </w:r>
      <w:r>
        <w:rPr>
          <w:rFonts w:ascii="Times New Roman" w:eastAsia="仿宋_GB2312" w:hAnsi="Times New Roman"/>
          <w:sz w:val="32"/>
          <w:szCs w:val="32"/>
        </w:rPr>
        <w:t>距离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顾客</w:t>
      </w:r>
      <w:r>
        <w:rPr>
          <w:rFonts w:ascii="仿宋_GB2312" w:eastAsia="仿宋_GB2312" w:hAnsi="仿宋_GB2312" w:cs="仿宋_GB2312" w:hint="eastAsia"/>
          <w:sz w:val="32"/>
          <w:szCs w:val="32"/>
        </w:rPr>
        <w:t>选购商品时人员之间</w:t>
      </w:r>
      <w:r>
        <w:rPr>
          <w:rFonts w:ascii="仿宋_GB2312" w:eastAsia="仿宋_GB2312" w:hAnsi="仿宋_GB2312" w:cs="仿宋_GB2312"/>
          <w:sz w:val="32"/>
          <w:szCs w:val="32"/>
        </w:rPr>
        <w:t>要</w:t>
      </w:r>
      <w:r>
        <w:rPr>
          <w:rFonts w:ascii="仿宋_GB2312" w:eastAsia="仿宋_GB2312" w:hAnsi="仿宋_GB2312" w:cs="仿宋_GB2312" w:hint="eastAsia"/>
          <w:sz w:val="32"/>
          <w:szCs w:val="32"/>
        </w:rPr>
        <w:t>保持</w:t>
      </w:r>
      <w:r>
        <w:rPr>
          <w:rFonts w:ascii="仿宋_GB2312" w:eastAsia="仿宋_GB2312" w:hAnsi="仿宋_GB2312" w:cs="仿宋_GB2312"/>
          <w:sz w:val="32"/>
          <w:szCs w:val="32"/>
        </w:rPr>
        <w:t>安全</w:t>
      </w:r>
      <w:r>
        <w:rPr>
          <w:rFonts w:ascii="仿宋_GB2312" w:eastAsia="仿宋_GB2312" w:hAnsi="仿宋_GB2312" w:cs="仿宋_GB2312" w:hint="eastAsia"/>
          <w:sz w:val="32"/>
          <w:szCs w:val="32"/>
        </w:rPr>
        <w:t>距离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89211F" w:rsidRDefault="0089211F" w:rsidP="0089211F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</w:t>
      </w:r>
      <w:r>
        <w:rPr>
          <w:rFonts w:ascii="仿宋_GB2312" w:eastAsia="仿宋_GB2312" w:hAnsi="仿宋_GB2312" w:cs="仿宋_GB2312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sz w:val="32"/>
          <w:szCs w:val="32"/>
        </w:rPr>
        <w:t>）通过管控分流，减少商场、超市内顾客人数。</w:t>
      </w:r>
    </w:p>
    <w:p w:rsidR="0089211F" w:rsidRDefault="0089211F" w:rsidP="0089211F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</w:t>
      </w:r>
      <w:r>
        <w:rPr>
          <w:rFonts w:ascii="仿宋_GB2312" w:eastAsia="仿宋_GB2312" w:hAnsi="仿宋_GB2312" w:cs="仿宋_GB2312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sz w:val="32"/>
          <w:szCs w:val="32"/>
        </w:rPr>
        <w:t>）提倡顾客自助购物、非接触扫码付费，尽量减少排队时间，减少人员接触。</w:t>
      </w:r>
    </w:p>
    <w:p w:rsidR="0089211F" w:rsidRDefault="0089211F" w:rsidP="0089211F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（十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八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倡导线上线下结合的方式进行消费，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鼓励商场、超市提供网订店送、无接触交易等便利服务，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防范</w:t>
      </w:r>
      <w:r>
        <w:rPr>
          <w:rFonts w:ascii="仿宋_GB2312" w:eastAsia="仿宋_GB2312" w:hAnsi="仿宋_GB2312" w:cs="仿宋_GB2312" w:hint="eastAsia"/>
          <w:sz w:val="32"/>
          <w:szCs w:val="32"/>
        </w:rPr>
        <w:t>疏解</w:t>
      </w:r>
      <w:r>
        <w:rPr>
          <w:rFonts w:ascii="仿宋_GB2312" w:eastAsia="仿宋_GB2312" w:hAnsi="仿宋_GB2312" w:cs="仿宋_GB2312"/>
          <w:sz w:val="32"/>
          <w:szCs w:val="32"/>
        </w:rPr>
        <w:t>购物</w:t>
      </w:r>
      <w:r>
        <w:rPr>
          <w:rFonts w:ascii="仿宋_GB2312" w:eastAsia="仿宋_GB2312" w:hAnsi="仿宋_GB2312" w:cs="仿宋_GB2312" w:hint="eastAsia"/>
          <w:sz w:val="32"/>
          <w:szCs w:val="32"/>
        </w:rPr>
        <w:t>可能导致的人群聚集。</w:t>
      </w:r>
    </w:p>
    <w:p w:rsidR="0089211F" w:rsidRDefault="0089211F" w:rsidP="0089211F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（十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九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商场中的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剧院、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娱乐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等公共场所要按照文化和旅游部门有关规定，继续执行上座率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不超过75%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等规定，采取有效措施保持人员距离。</w:t>
      </w:r>
    </w:p>
    <w:p w:rsidR="0089211F" w:rsidRDefault="0089211F" w:rsidP="0089211F">
      <w:pPr>
        <w:spacing w:line="360" w:lineRule="auto"/>
        <w:ind w:firstLineChars="200" w:firstLine="643"/>
        <w:rPr>
          <w:rFonts w:ascii="宋体" w:hAns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七、应急处理措施</w:t>
      </w:r>
    </w:p>
    <w:p w:rsidR="0089211F" w:rsidRDefault="0089211F" w:rsidP="0089211F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（二十）当商场、超市出现新冠肺炎疑似病例</w:t>
      </w:r>
      <w:r>
        <w:rPr>
          <w:rFonts w:ascii="仿宋_GB2312" w:eastAsia="仿宋_GB2312" w:hAnsi="仿宋_GB2312" w:cs="仿宋_GB2312"/>
          <w:sz w:val="32"/>
          <w:szCs w:val="32"/>
        </w:rPr>
        <w:t>、无症状感染者</w:t>
      </w:r>
      <w:r>
        <w:rPr>
          <w:rFonts w:ascii="仿宋_GB2312" w:eastAsia="仿宋_GB2312" w:hAnsi="仿宋_GB2312" w:cs="仿宋_GB2312" w:hint="eastAsia"/>
          <w:sz w:val="32"/>
          <w:szCs w:val="32"/>
        </w:rPr>
        <w:t>或确诊病例时，</w:t>
      </w:r>
      <w:r>
        <w:rPr>
          <w:rFonts w:ascii="Times New Roman" w:eastAsia="仿宋_GB2312" w:hAnsi="Times New Roman"/>
          <w:sz w:val="32"/>
          <w:szCs w:val="32"/>
        </w:rPr>
        <w:t>应当配合相关部门做好密切接触者的追踪和流行病学调查，</w:t>
      </w:r>
      <w:r>
        <w:rPr>
          <w:rFonts w:ascii="仿宋_GB2312" w:eastAsia="仿宋_GB2312" w:hAnsi="仿宋_GB2312" w:cs="仿宋_GB2312" w:hint="eastAsia"/>
          <w:sz w:val="32"/>
          <w:szCs w:val="32"/>
        </w:rPr>
        <w:t>立即采取暂停营业、封闭管理、全员核酸检测等处置措施，</w:t>
      </w:r>
      <w:r>
        <w:rPr>
          <w:rFonts w:ascii="仿宋_GB2312" w:eastAsia="仿宋_GB2312" w:hAnsi="仿宋_GB2312" w:cs="仿宋_GB2312"/>
          <w:sz w:val="32"/>
          <w:szCs w:val="32"/>
        </w:rPr>
        <w:t>同时立即关停</w:t>
      </w:r>
      <w:r>
        <w:rPr>
          <w:rFonts w:ascii="仿宋_GB2312" w:eastAsia="仿宋_GB2312" w:hAnsi="仿宋_GB2312" w:cs="仿宋_GB2312" w:hint="eastAsia"/>
          <w:sz w:val="32"/>
          <w:szCs w:val="32"/>
        </w:rPr>
        <w:t>疑似病例</w:t>
      </w:r>
      <w:r>
        <w:rPr>
          <w:rFonts w:ascii="仿宋_GB2312" w:eastAsia="仿宋_GB2312" w:hAnsi="仿宋_GB2312" w:cs="仿宋_GB2312"/>
          <w:sz w:val="32"/>
          <w:szCs w:val="32"/>
        </w:rPr>
        <w:t>、无症状感染者</w:t>
      </w:r>
      <w:r>
        <w:rPr>
          <w:rFonts w:ascii="仿宋_GB2312" w:eastAsia="仿宋_GB2312" w:hAnsi="仿宋_GB2312" w:cs="仿宋_GB2312" w:hint="eastAsia"/>
          <w:sz w:val="32"/>
          <w:szCs w:val="32"/>
        </w:rPr>
        <w:t>或确诊病例</w:t>
      </w:r>
      <w:r>
        <w:rPr>
          <w:rFonts w:ascii="仿宋_GB2312" w:eastAsia="仿宋_GB2312" w:hAnsi="仿宋_GB2312" w:cs="仿宋_GB2312"/>
          <w:sz w:val="32"/>
          <w:szCs w:val="32"/>
        </w:rPr>
        <w:t>活动区域对应的空调通风系统，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在当地疾病预防控制中心的指导下对场所进行终末消毒，对空调通风系统进行清洗和消毒处理，经卫生学评价合格后方可重新启用。</w:t>
      </w:r>
    </w:p>
    <w:p w:rsidR="0089211F" w:rsidRDefault="0089211F" w:rsidP="0089211F">
      <w:pPr>
        <w:tabs>
          <w:tab w:val="left" w:pos="312"/>
        </w:tabs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（二十</w:t>
      </w:r>
      <w:r>
        <w:rPr>
          <w:rFonts w:ascii="仿宋_GB2312" w:eastAsia="仿宋_GB2312" w:hAnsi="仿宋_GB2312" w:cs="仿宋_GB2312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）中、高风险地区，要严格按照当地政府及联防联控机制要求抓好商场、超市防疫工作落实，建议采取缩短营业时间、控制顾客数量等措施。</w:t>
      </w:r>
    </w:p>
    <w:p w:rsidR="00737CB8" w:rsidRPr="0089211F" w:rsidRDefault="00737CB8"/>
    <w:sectPr w:rsidR="00737CB8" w:rsidRPr="0089211F" w:rsidSect="00737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211F"/>
    <w:rsid w:val="00737CB8"/>
    <w:rsid w:val="0089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9211F"/>
    <w:rPr>
      <w:b/>
      <w:bCs/>
    </w:rPr>
  </w:style>
  <w:style w:type="paragraph" w:styleId="a4">
    <w:name w:val="Normal (Web)"/>
    <w:basedOn w:val="a"/>
    <w:uiPriority w:val="99"/>
    <w:unhideWhenUsed/>
    <w:qFormat/>
    <w:rsid w:val="008921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周晓琴</dc:creator>
  <cp:lastModifiedBy>周晓琴</cp:lastModifiedBy>
  <cp:revision>1</cp:revision>
  <dcterms:created xsi:type="dcterms:W3CDTF">2021-01-06T01:40:00Z</dcterms:created>
  <dcterms:modified xsi:type="dcterms:W3CDTF">2021-01-06T01:40:00Z</dcterms:modified>
</cp:coreProperties>
</file>